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13E6" w14:textId="3D9A5FA3" w:rsidR="00106E89" w:rsidRDefault="00DE5234" w:rsidP="00106E89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C97210">
        <w:rPr>
          <w:rFonts w:ascii="Lato" w:hAnsi="Lato" w:cs="Calibri"/>
          <w:b/>
        </w:rPr>
        <w:t>7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  <w:r w:rsidR="00DB62B9">
        <w:rPr>
          <w:rFonts w:ascii="Lato" w:hAnsi="Lato" w:cs="Calibri"/>
          <w:b/>
        </w:rPr>
        <w:t>(z dnia…….)</w:t>
      </w:r>
    </w:p>
    <w:p w14:paraId="3275027F" w14:textId="53F08FD5" w:rsidR="003E1435" w:rsidRPr="00AC4B69" w:rsidRDefault="003E1435" w:rsidP="00106E89">
      <w:pPr>
        <w:spacing w:before="120" w:after="120" w:line="240" w:lineRule="auto"/>
        <w:rPr>
          <w:rFonts w:ascii="Lato" w:hAnsi="Lato" w:cs="Calibri"/>
          <w:bCs/>
          <w:sz w:val="18"/>
          <w:szCs w:val="18"/>
        </w:rPr>
      </w:pPr>
      <w:r w:rsidRPr="00AC4B69">
        <w:rPr>
          <w:rFonts w:ascii="Lato" w:hAnsi="Lato" w:cs="Calibri"/>
          <w:bCs/>
          <w:sz w:val="18"/>
          <w:szCs w:val="18"/>
        </w:rPr>
        <w:t xml:space="preserve">Wzór załącznika zaktualizowano w dn. </w:t>
      </w:r>
      <w:r w:rsidR="00D03A7A">
        <w:rPr>
          <w:rFonts w:ascii="Lato" w:hAnsi="Lato" w:cs="Calibri"/>
          <w:bCs/>
          <w:sz w:val="18"/>
          <w:szCs w:val="18"/>
        </w:rPr>
        <w:t>08</w:t>
      </w:r>
      <w:r w:rsidRPr="00AC4B69">
        <w:rPr>
          <w:rFonts w:ascii="Lato" w:hAnsi="Lato" w:cs="Calibri"/>
          <w:bCs/>
          <w:sz w:val="18"/>
          <w:szCs w:val="18"/>
        </w:rPr>
        <w:t>.</w:t>
      </w:r>
      <w:r w:rsidR="00D03A7A">
        <w:rPr>
          <w:rFonts w:ascii="Lato" w:hAnsi="Lato" w:cs="Calibri"/>
          <w:bCs/>
          <w:sz w:val="18"/>
          <w:szCs w:val="18"/>
        </w:rPr>
        <w:t>0</w:t>
      </w:r>
      <w:r w:rsidR="00D83F6E">
        <w:rPr>
          <w:rFonts w:ascii="Lato" w:hAnsi="Lato" w:cs="Calibri"/>
          <w:bCs/>
          <w:sz w:val="18"/>
          <w:szCs w:val="18"/>
        </w:rPr>
        <w:t>1</w:t>
      </w:r>
      <w:r w:rsidRPr="00AC4B69">
        <w:rPr>
          <w:rFonts w:ascii="Lato" w:hAnsi="Lato" w:cs="Calibri"/>
          <w:bCs/>
          <w:sz w:val="18"/>
          <w:szCs w:val="18"/>
        </w:rPr>
        <w:t>.202</w:t>
      </w:r>
      <w:r w:rsidR="00D03A7A">
        <w:rPr>
          <w:rFonts w:ascii="Lato" w:hAnsi="Lato" w:cs="Calibri"/>
          <w:bCs/>
          <w:sz w:val="18"/>
          <w:szCs w:val="18"/>
        </w:rPr>
        <w:t>4</w:t>
      </w:r>
      <w:r w:rsidRPr="00AC4B69">
        <w:rPr>
          <w:rFonts w:ascii="Lato" w:hAnsi="Lato" w:cs="Calibri"/>
          <w:bCs/>
          <w:sz w:val="18"/>
          <w:szCs w:val="18"/>
        </w:rPr>
        <w:t xml:space="preserve"> r.</w:t>
      </w:r>
    </w:p>
    <w:p w14:paraId="7DA98FE4" w14:textId="77777777" w:rsidR="00D42E22" w:rsidRDefault="00D42E22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584B247F" w14:textId="77777777" w:rsidR="003E1435" w:rsidRPr="00A41431" w:rsidRDefault="003E1435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7A4E9254" w14:textId="731585BD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udostępniania i ochrony danych osobowych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07997135" w:rsidR="007666D8" w:rsidRPr="00A41431" w:rsidRDefault="0047770F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</w:t>
      </w:r>
      <w:r w:rsidR="00F30514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8258DE" w:rsidRPr="00A41431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66DA3586" w:rsidR="008B5271" w:rsidRPr="00A41431" w:rsidRDefault="001052F8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>z dnia 6 grudnia 2006 r. o zasadach prowadzenia polityki rozwoju (Dz. U. 2023 poz. 225),</w:t>
      </w:r>
      <w:r w:rsidR="00D4134C">
        <w:rPr>
          <w:rFonts w:ascii="Lato" w:hAnsi="Lato" w:cs="Calibri"/>
          <w:color w:val="000000"/>
        </w:rPr>
        <w:t xml:space="preserve"> w</w:t>
      </w:r>
      <w:r w:rsidRPr="00A41431">
        <w:rPr>
          <w:rFonts w:ascii="Lato" w:hAnsi="Lato" w:cs="Calibri"/>
          <w:color w:val="000000"/>
        </w:rPr>
        <w:t xml:space="preserve">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FD496C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0E457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7C1D4D">
      <w:pPr>
        <w:numPr>
          <w:ilvl w:val="0"/>
          <w:numId w:val="13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356344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500F49DB" w:rsidR="002D441E" w:rsidRPr="00A41431" w:rsidRDefault="00356D4D" w:rsidP="00C97210">
      <w:pPr>
        <w:pStyle w:val="Akapitzlist"/>
        <w:numPr>
          <w:ilvl w:val="2"/>
          <w:numId w:val="47"/>
        </w:numPr>
        <w:tabs>
          <w:tab w:val="left" w:pos="709"/>
        </w:tabs>
        <w:spacing w:after="120"/>
        <w:ind w:left="924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1 Systemu zachęt</w:t>
      </w:r>
      <w:r w:rsidR="00D03A7A">
        <w:rPr>
          <w:rFonts w:ascii="Lato" w:hAnsi="Lato" w:cs="Calibri"/>
        </w:rPr>
        <w:t>,</w:t>
      </w:r>
    </w:p>
    <w:p w14:paraId="775FE6A2" w14:textId="4425015B" w:rsidR="002D441E" w:rsidRPr="00A41431" w:rsidRDefault="002D441E" w:rsidP="00C97210">
      <w:pPr>
        <w:pStyle w:val="Akapitzlist"/>
        <w:numPr>
          <w:ilvl w:val="2"/>
          <w:numId w:val="47"/>
        </w:numPr>
        <w:tabs>
          <w:tab w:val="left" w:pos="709"/>
        </w:tabs>
        <w:spacing w:after="120"/>
        <w:ind w:left="924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Uczelnia będąca Ostatecznym odbiorcą wsparcia w ramach Działania 1 Systemu zachęt</w:t>
      </w:r>
      <w:r w:rsidR="00D03A7A">
        <w:rPr>
          <w:rFonts w:ascii="Lato" w:hAnsi="Lato" w:cs="Calibri"/>
        </w:rPr>
        <w:t>,</w:t>
      </w:r>
    </w:p>
    <w:p w14:paraId="1E256BF0" w14:textId="44407C3A" w:rsidR="005645E6" w:rsidRPr="00A41431" w:rsidRDefault="00583739" w:rsidP="00C97210">
      <w:pPr>
        <w:pStyle w:val="Akapitzlist"/>
        <w:numPr>
          <w:ilvl w:val="2"/>
          <w:numId w:val="47"/>
        </w:numPr>
        <w:tabs>
          <w:tab w:val="left" w:pos="709"/>
        </w:tabs>
        <w:ind w:left="924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 xml:space="preserve">ds. 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105DCCCB" w14:textId="4DA3C91A" w:rsidR="0020207F" w:rsidRPr="00575992" w:rsidRDefault="00AE5030" w:rsidP="00575992">
      <w:pPr>
        <w:numPr>
          <w:ilvl w:val="0"/>
          <w:numId w:val="13"/>
        </w:numPr>
        <w:spacing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mogą udostępniać dane </w:t>
      </w:r>
      <w:r w:rsidR="006E797B" w:rsidRPr="00A41431">
        <w:rPr>
          <w:rFonts w:ascii="Lato" w:hAnsi="Lato" w:cs="Calibri"/>
        </w:rPr>
        <w:t xml:space="preserve">osobowe </w:t>
      </w:r>
      <w:r w:rsidRPr="00A41431">
        <w:rPr>
          <w:rFonts w:ascii="Lato" w:hAnsi="Lato" w:cs="Calibri"/>
        </w:rPr>
        <w:t>innym podmiotom, o</w:t>
      </w:r>
      <w:r w:rsidR="0047770F" w:rsidRPr="00A41431">
        <w:rPr>
          <w:rFonts w:ascii="Lato" w:hAnsi="Lato" w:cs="Calibri"/>
        </w:rPr>
        <w:t> </w:t>
      </w:r>
      <w:r w:rsidR="00F86C6D" w:rsidRPr="00A41431">
        <w:rPr>
          <w:rFonts w:ascii="Lato" w:hAnsi="Lato" w:cs="Calibri"/>
        </w:rPr>
        <w:t>których mowa w art. 14lzl ustawy</w:t>
      </w:r>
      <w:r w:rsidR="00F00DC3" w:rsidRPr="00A41431">
        <w:rPr>
          <w:rFonts w:ascii="Lato" w:hAnsi="Lato" w:cs="Calibri"/>
        </w:rPr>
        <w:t xml:space="preserve"> o zasadach prowadzenia polityki rozwoju </w:t>
      </w:r>
      <w:r w:rsidRPr="00A41431">
        <w:rPr>
          <w:rFonts w:ascii="Lato" w:hAnsi="Lato" w:cs="Calibri"/>
        </w:rPr>
        <w:t xml:space="preserve">w zakresie niezbędnym do realizacji </w:t>
      </w:r>
      <w:r w:rsidRPr="00A41431">
        <w:rPr>
          <w:rFonts w:ascii="Lato" w:hAnsi="Lato" w:cs="Calibri"/>
        </w:rPr>
        <w:lastRenderedPageBreak/>
        <w:t>za</w:t>
      </w:r>
      <w:r w:rsidR="0047770F" w:rsidRPr="00A41431">
        <w:rPr>
          <w:rFonts w:ascii="Lato" w:hAnsi="Lato" w:cs="Calibri"/>
        </w:rPr>
        <w:t>dań związanych z wdrażaniem planu rozwojowego</w:t>
      </w:r>
      <w:r w:rsidR="001E7664" w:rsidRPr="00A41431">
        <w:rPr>
          <w:rFonts w:ascii="Lato" w:hAnsi="Lato" w:cs="Calibri"/>
        </w:rPr>
        <w:t>, określony</w:t>
      </w:r>
      <w:r w:rsidR="00D9058D" w:rsidRPr="00A41431">
        <w:rPr>
          <w:rFonts w:ascii="Lato" w:hAnsi="Lato" w:cs="Calibri"/>
        </w:rPr>
        <w:t xml:space="preserve">m </w:t>
      </w:r>
      <w:r w:rsidR="001E7664" w:rsidRPr="00A41431">
        <w:rPr>
          <w:rFonts w:ascii="Lato" w:hAnsi="Lato" w:cs="Calibri"/>
        </w:rPr>
        <w:t xml:space="preserve">w przepisach prawa lub </w:t>
      </w:r>
      <w:r w:rsidR="009B0893" w:rsidRPr="00A41431">
        <w:rPr>
          <w:rFonts w:ascii="Lato" w:hAnsi="Lato" w:cs="Calibri"/>
        </w:rPr>
        <w:t xml:space="preserve">Umowie </w:t>
      </w:r>
      <w:r w:rsidR="00D9058D" w:rsidRPr="00A41431">
        <w:rPr>
          <w:rFonts w:ascii="Lato" w:hAnsi="Lato" w:cs="Calibri"/>
        </w:rPr>
        <w:t>oraz organom Unii Europejskiej w celach określonych w art. 22 ust. 2 lit. d</w:t>
      </w:r>
      <w:r w:rsidR="007C4046" w:rsidRPr="00A41431">
        <w:rPr>
          <w:rFonts w:ascii="Lato" w:hAnsi="Lato" w:cs="Calibri"/>
        </w:rPr>
        <w:t xml:space="preserve"> </w:t>
      </w:r>
      <w:r w:rsidR="00F00DC3" w:rsidRPr="00A41431">
        <w:rPr>
          <w:rFonts w:ascii="Lato" w:hAnsi="Lato" w:cs="Calibri"/>
        </w:rPr>
        <w:t>Rozporządzenia Parlamentu Europejskiego i Rady (UE) 2021/241</w:t>
      </w:r>
      <w:r w:rsidR="001E01C2">
        <w:rPr>
          <w:rFonts w:ascii="Lato" w:hAnsi="Lato" w:cs="Calibri"/>
        </w:rPr>
        <w:t xml:space="preserve"> </w:t>
      </w:r>
      <w:r w:rsidR="001E01C2" w:rsidRPr="001E01C2">
        <w:rPr>
          <w:rFonts w:ascii="Lato" w:hAnsi="Lato" w:cs="Calibri"/>
        </w:rPr>
        <w:t>z dnia 12 lutego 2021 r. ustanawiające Instrument na rzecz Odbudowy i Zwiększania Odporności (Dz. U. UE. L. 2021.57.17 z późn. zm.). W pozostałych przypadkach Strony mogą udostępniać dane osobowe do organów publicznych i urzędów państwowych lub innych podmiotów upoważnionych na podstawie przepisów prawa. Podmioty te nie stanowią odbiorców danych w rozumieniu art. 4 pkt 9 RODO</w:t>
      </w:r>
      <w:r w:rsidR="00356344" w:rsidRPr="00A41431">
        <w:rPr>
          <w:rFonts w:ascii="Lato" w:hAnsi="Lato" w:cs="Calibri"/>
        </w:rPr>
        <w:t>.</w:t>
      </w:r>
    </w:p>
    <w:p w14:paraId="79862FAE" w14:textId="641CDA09" w:rsidR="009C46D0" w:rsidRPr="00A41431" w:rsidRDefault="00C1744B" w:rsidP="000E457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3E1272">
        <w:rPr>
          <w:rFonts w:ascii="Lato" w:hAnsi="Lato" w:cs="Calibri"/>
        </w:rPr>
        <w:t xml:space="preserve"> do</w:t>
      </w:r>
      <w:r w:rsidRPr="00A41431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D315DD">
      <w:pPr>
        <w:pStyle w:val="Standardowy1"/>
        <w:numPr>
          <w:ilvl w:val="0"/>
          <w:numId w:val="13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C97210">
      <w:pPr>
        <w:pStyle w:val="Standardowy1"/>
        <w:numPr>
          <w:ilvl w:val="1"/>
          <w:numId w:val="48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C97210">
      <w:pPr>
        <w:pStyle w:val="Standardowy1"/>
        <w:numPr>
          <w:ilvl w:val="1"/>
          <w:numId w:val="48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356344">
      <w:pPr>
        <w:spacing w:before="120" w:after="120" w:line="240" w:lineRule="auto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75912E85" w:rsidR="00A778C4" w:rsidRPr="00A41431" w:rsidRDefault="00A778C4" w:rsidP="00356344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</w:t>
      </w:r>
      <w:r w:rsidR="000931F2">
        <w:rPr>
          <w:rFonts w:ascii="Lato" w:hAnsi="Lato" w:cstheme="minorHAnsi"/>
        </w:rPr>
        <w:t>9</w:t>
      </w:r>
      <w:r w:rsidRPr="00A41431">
        <w:rPr>
          <w:rFonts w:ascii="Lato" w:hAnsi="Lato" w:cstheme="minorHAnsi"/>
        </w:rPr>
        <w:t xml:space="preserve">, Strony ustanawiają następujące punkty kontaktowe: </w:t>
      </w:r>
    </w:p>
    <w:p w14:paraId="5B7A7EAF" w14:textId="1D13D63A" w:rsidR="00A778C4" w:rsidRPr="00A41431" w:rsidRDefault="00A778C4" w:rsidP="00C97210">
      <w:pPr>
        <w:pStyle w:val="CMSHeadL7"/>
        <w:numPr>
          <w:ilvl w:val="0"/>
          <w:numId w:val="49"/>
        </w:numPr>
        <w:tabs>
          <w:tab w:val="left" w:pos="284"/>
        </w:tabs>
        <w:spacing w:line="276" w:lineRule="auto"/>
        <w:ind w:right="-2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Pr="00A41431">
          <w:rPr>
            <w:rFonts w:ascii="Lato" w:eastAsia="Calibri" w:hAnsi="Lato" w:cstheme="minorHAnsi"/>
            <w:szCs w:val="22"/>
          </w:rPr>
          <w:t>iod@mfipr.gov.pl</w:t>
        </w:r>
      </w:hyperlink>
      <w:r w:rsidRPr="00A41431">
        <w:rPr>
          <w:rFonts w:ascii="Lato" w:eastAsia="Calibri" w:hAnsi="Lato" w:cstheme="minorHAnsi"/>
          <w:szCs w:val="22"/>
        </w:rPr>
        <w:t xml:space="preserve"> , </w:t>
      </w:r>
    </w:p>
    <w:p w14:paraId="055AF417" w14:textId="7467A1CD" w:rsidR="00A778C4" w:rsidRPr="00A41431" w:rsidRDefault="00A778C4" w:rsidP="00C97210">
      <w:pPr>
        <w:pStyle w:val="CMSHeadL7"/>
        <w:numPr>
          <w:ilvl w:val="0"/>
          <w:numId w:val="49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r w:rsidR="008E6653" w:rsidRPr="00A41431">
        <w:rPr>
          <w:rFonts w:ascii="Lato" w:eastAsia="Calibri" w:hAnsi="Lato" w:cstheme="minorHAnsi"/>
        </w:rPr>
        <w:t>iod@mz.gov.pl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9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2DEA892C" w:rsidR="002074B5" w:rsidRPr="00A41431" w:rsidRDefault="002074B5" w:rsidP="00C97210">
      <w:pPr>
        <w:pStyle w:val="CMSHeadL7"/>
        <w:numPr>
          <w:ilvl w:val="0"/>
          <w:numId w:val="49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uczelni będącej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5138CB">
        <w:rPr>
          <w:rFonts w:ascii="Lato" w:eastAsia="Calibri" w:hAnsi="Lato" w:cstheme="minorHAnsi"/>
          <w:szCs w:val="22"/>
        </w:rPr>
        <w:t>…………….</w:t>
      </w:r>
    </w:p>
    <w:p w14:paraId="0D52DB25" w14:textId="77777777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C97210">
      <w:pPr>
        <w:pStyle w:val="Akapitzlist"/>
        <w:numPr>
          <w:ilvl w:val="0"/>
          <w:numId w:val="50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C97210">
      <w:pPr>
        <w:pStyle w:val="Akapitzlist"/>
        <w:numPr>
          <w:ilvl w:val="0"/>
          <w:numId w:val="50"/>
        </w:numPr>
        <w:spacing w:before="120" w:after="24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10F472FB" w:rsidR="00A778C4" w:rsidRPr="00A41431" w:rsidRDefault="00A778C4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informują się niezwłocznie, na adresy poczty elektronicznej wskazane w pkt </w:t>
      </w:r>
      <w:r w:rsidR="008E1203">
        <w:rPr>
          <w:rFonts w:ascii="Lato" w:hAnsi="Lato" w:cs="Calibri"/>
        </w:rPr>
        <w:t>10</w:t>
      </w:r>
      <w:r w:rsidRPr="00A41431">
        <w:rPr>
          <w:rFonts w:ascii="Lato" w:hAnsi="Lato" w:cs="Calibri"/>
        </w:rPr>
        <w:t xml:space="preserve">, 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0CEBB5B8" w:rsidR="0066704E" w:rsidRPr="00A41431" w:rsidRDefault="0067439E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zobowiązują się wzajemnie informować o żądaniach realizacji praw osób, których dane </w:t>
      </w:r>
      <w:r w:rsidR="0066704E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umieszczonych w systemie teleinformatycznym, o którym mowa w § </w:t>
      </w:r>
      <w:r w:rsidR="00054AAE" w:rsidRPr="00A41431">
        <w:rPr>
          <w:rFonts w:ascii="Lato" w:hAnsi="Lato" w:cs="Calibri"/>
        </w:rPr>
        <w:t>1</w:t>
      </w:r>
      <w:r w:rsidR="005138CB">
        <w:rPr>
          <w:rFonts w:ascii="Lato" w:hAnsi="Lato" w:cs="Calibri"/>
        </w:rPr>
        <w:t>6</w:t>
      </w:r>
      <w:r w:rsidR="0065510F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 xml:space="preserve">Umowy </w:t>
      </w:r>
      <w:r w:rsidR="0065510F" w:rsidRPr="00A41431">
        <w:rPr>
          <w:rFonts w:ascii="Lato" w:hAnsi="Lato" w:cs="Calibri"/>
        </w:rPr>
        <w:t xml:space="preserve">– </w:t>
      </w:r>
      <w:r w:rsidRPr="00A41431">
        <w:rPr>
          <w:rFonts w:ascii="Lato" w:hAnsi="Lato" w:cs="Calibri"/>
        </w:rPr>
        <w:lastRenderedPageBreak/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 xml:space="preserve">Sposób wzajemnego informowania określa pkt </w:t>
      </w:r>
      <w:r w:rsidR="000931F2">
        <w:rPr>
          <w:rFonts w:ascii="Lato" w:hAnsi="Lato"/>
        </w:rPr>
        <w:t>10</w:t>
      </w:r>
      <w:r w:rsidR="00213792" w:rsidRPr="00A41431">
        <w:rPr>
          <w:rFonts w:ascii="Lato" w:hAnsi="Lato"/>
        </w:rPr>
        <w:t>.</w:t>
      </w:r>
    </w:p>
    <w:p w14:paraId="240A60D2" w14:textId="77777777" w:rsidR="0066704E" w:rsidRPr="00A41431" w:rsidRDefault="002B46DC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66704E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66704E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DE5234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66704E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067BA6C6" w:rsidR="00773BEF" w:rsidRPr="00A41431" w:rsidRDefault="00773BEF" w:rsidP="009F1A5C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>Działania 1 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="006B3761">
        <w:rPr>
          <w:rFonts w:ascii="Lato" w:hAnsi="Lato" w:cs="Calibri"/>
        </w:rPr>
        <w:t>:</w:t>
      </w:r>
    </w:p>
    <w:p w14:paraId="444D7B26" w14:textId="556F0D57" w:rsidR="009F1A5C" w:rsidRPr="00A41431" w:rsidRDefault="009F1A5C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</w:t>
      </w:r>
      <w:r w:rsidR="000931F2">
        <w:rPr>
          <w:rFonts w:ascii="Lato" w:hAnsi="Lato" w:cs="Calibri"/>
        </w:rPr>
        <w:t xml:space="preserve">, w tym: </w:t>
      </w:r>
      <w:r w:rsidR="000931F2" w:rsidRPr="000931F2">
        <w:rPr>
          <w:rFonts w:ascii="Lato" w:hAnsi="Lato" w:cs="Calibri"/>
        </w:rPr>
        <w:t>Imię, nazwisko, PESEL</w:t>
      </w:r>
      <w:r w:rsidRPr="00A41431">
        <w:rPr>
          <w:rFonts w:ascii="Lato" w:hAnsi="Lato" w:cs="Calibri"/>
        </w:rPr>
        <w:t>,</w:t>
      </w:r>
    </w:p>
    <w:p w14:paraId="6B7A29B5" w14:textId="77777777" w:rsidR="009F1A5C" w:rsidRPr="00A41431" w:rsidRDefault="009F1A5C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4242E119" w:rsidR="009F1A5C" w:rsidRPr="00A41431" w:rsidRDefault="009F1A5C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t xml:space="preserve">Dane </w:t>
      </w:r>
      <w:r w:rsidR="00E94AD6" w:rsidRPr="00A41431">
        <w:rPr>
          <w:rFonts w:ascii="Lato" w:hAnsi="Lato" w:cs="Calibri"/>
        </w:rPr>
        <w:t xml:space="preserve">uczelni </w:t>
      </w:r>
      <w:r w:rsidRPr="00A41431">
        <w:rPr>
          <w:rFonts w:ascii="Lato" w:hAnsi="Lato" w:cs="Calibri"/>
        </w:rPr>
        <w:t>wnioskujących 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E94AD6" w:rsidRPr="00A41431">
        <w:rPr>
          <w:rFonts w:ascii="Lato" w:hAnsi="Lato" w:cs="Calibri"/>
        </w:rPr>
        <w:t>uczelni będących Ostateczny</w:t>
      </w:r>
      <w:r w:rsidR="008E1203">
        <w:rPr>
          <w:rFonts w:ascii="Lato" w:hAnsi="Lato" w:cs="Calibri"/>
        </w:rPr>
        <w:t>mi</w:t>
      </w:r>
      <w:r w:rsidR="00D83F6E">
        <w:rPr>
          <w:rFonts w:ascii="Lato" w:hAnsi="Lato" w:cs="Calibri"/>
        </w:rPr>
        <w:t xml:space="preserve"> </w:t>
      </w:r>
      <w:r w:rsidR="00E94AD6" w:rsidRPr="00A41431">
        <w:rPr>
          <w:rFonts w:ascii="Lato" w:hAnsi="Lato" w:cs="Calibri"/>
        </w:rPr>
        <w:t>odbiorc</w:t>
      </w:r>
      <w:r w:rsidR="008E1203">
        <w:rPr>
          <w:rFonts w:ascii="Lato" w:hAnsi="Lato" w:cs="Calibri"/>
        </w:rPr>
        <w:t>ami</w:t>
      </w:r>
      <w:r w:rsidR="00E94AD6" w:rsidRPr="00A41431">
        <w:rPr>
          <w:rFonts w:ascii="Lato" w:hAnsi="Lato" w:cs="Calibri"/>
        </w:rPr>
        <w:t xml:space="preserve"> wsparcia</w:t>
      </w:r>
      <w:r w:rsidR="000931F2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realizujących przedsięwzięcia w ramach planu rozwojowego, zgodnie z art. 22 ust. 2 pkt d rozporządzenia 2021/241</w:t>
      </w:r>
      <w:r w:rsidR="000931F2">
        <w:rPr>
          <w:rFonts w:ascii="Lato" w:hAnsi="Lato" w:cs="Calibri"/>
        </w:rPr>
        <w:t xml:space="preserve"> oraz dane pracowników t</w:t>
      </w:r>
      <w:r w:rsidR="00FA4B94">
        <w:rPr>
          <w:rFonts w:ascii="Lato" w:hAnsi="Lato" w:cs="Calibri"/>
        </w:rPr>
        <w:t>ych</w:t>
      </w:r>
      <w:r w:rsidR="000931F2">
        <w:rPr>
          <w:rFonts w:ascii="Lato" w:hAnsi="Lato" w:cs="Calibri"/>
        </w:rPr>
        <w:t xml:space="preserve"> uczelni, </w:t>
      </w:r>
      <w:r w:rsidR="002575FE">
        <w:rPr>
          <w:rFonts w:ascii="Lato" w:hAnsi="Lato" w:cs="Calibri"/>
        </w:rPr>
        <w:t>którzy biorą</w:t>
      </w:r>
      <w:r w:rsidR="000931F2">
        <w:rPr>
          <w:rFonts w:ascii="Lato" w:hAnsi="Lato" w:cs="Calibri"/>
        </w:rPr>
        <w:t xml:space="preserve"> udział w realizacji przedsięwzięcia, w tym </w:t>
      </w:r>
      <w:r w:rsidR="000931F2" w:rsidRPr="000931F2">
        <w:rPr>
          <w:rFonts w:ascii="Lato" w:hAnsi="Lato" w:cs="Calibri"/>
        </w:rPr>
        <w:t>Imię, nazwisko, PESEL</w:t>
      </w:r>
      <w:r w:rsidR="000931F2">
        <w:rPr>
          <w:rFonts w:ascii="Lato" w:hAnsi="Lato" w:cs="Calibri"/>
        </w:rPr>
        <w:t>,</w:t>
      </w:r>
    </w:p>
    <w:p w14:paraId="540E6009" w14:textId="0797820E" w:rsidR="00E94AD6" w:rsidRPr="00A41431" w:rsidRDefault="00E94AD6" w:rsidP="00356344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studentów objętych wsparciem, stanowiących Grupę docelową wsparcia</w:t>
      </w:r>
      <w:r w:rsidR="000931F2">
        <w:rPr>
          <w:rFonts w:ascii="Lato" w:hAnsi="Lato" w:cs="Calibri"/>
        </w:rPr>
        <w:t>,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Imię, nazwisko, PESEL, Nr indeksu, kierunek studiów, data ukończenia trzech pierwszych lat studiów</w:t>
      </w:r>
      <w:r w:rsidR="0066704E" w:rsidRPr="00A41431">
        <w:rPr>
          <w:rFonts w:ascii="Lato" w:hAnsi="Lato" w:cs="Calibri"/>
        </w:rPr>
        <w:t>.</w:t>
      </w:r>
    </w:p>
    <w:p w14:paraId="344EADD2" w14:textId="77777777" w:rsidR="0066704E" w:rsidRPr="00A41431" w:rsidRDefault="0066704E" w:rsidP="0066704E">
      <w:pPr>
        <w:spacing w:before="120" w:after="120"/>
        <w:ind w:left="720"/>
        <w:jc w:val="both"/>
        <w:rPr>
          <w:rFonts w:ascii="Lato" w:hAnsi="Lato" w:cs="Calibri"/>
        </w:rPr>
      </w:pPr>
    </w:p>
    <w:p w14:paraId="0695C9DE" w14:textId="06D41A75" w:rsidR="001958D4" w:rsidRPr="00A41431" w:rsidRDefault="001958D4" w:rsidP="00DE5234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1049EC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1958D4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C9721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C9721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C9721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C9721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C97210">
      <w:pPr>
        <w:numPr>
          <w:ilvl w:val="0"/>
          <w:numId w:val="5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B174B4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575992" w:rsidRDefault="00F86C6D" w:rsidP="00714E3D">
      <w:pPr>
        <w:tabs>
          <w:tab w:val="left" w:pos="284"/>
        </w:tabs>
        <w:spacing w:before="120" w:after="120" w:line="240" w:lineRule="auto"/>
        <w:ind w:left="284"/>
        <w:rPr>
          <w:rFonts w:ascii="Lato" w:hAnsi="Lato" w:cs="Calibri"/>
          <w:b/>
          <w:u w:val="single"/>
        </w:rPr>
      </w:pPr>
      <w:r w:rsidRPr="00575992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575992">
        <w:rPr>
          <w:rFonts w:ascii="Lato" w:hAnsi="Lato" w:cs="Calibri"/>
          <w:b/>
          <w:u w:val="single"/>
        </w:rPr>
        <w:t xml:space="preserve"> </w:t>
      </w:r>
      <w:r w:rsidRPr="00575992">
        <w:rPr>
          <w:rFonts w:ascii="Lato" w:hAnsi="Lato" w:cs="Calibri"/>
          <w:b/>
          <w:u w:val="single"/>
        </w:rPr>
        <w:t xml:space="preserve">przez </w:t>
      </w:r>
      <w:r w:rsidR="00D26AF2" w:rsidRPr="00575992">
        <w:rPr>
          <w:rFonts w:ascii="Lato" w:hAnsi="Lato" w:cs="Calibri"/>
          <w:b/>
          <w:u w:val="single"/>
        </w:rPr>
        <w:t xml:space="preserve">Instytucję Koordynującą </w:t>
      </w:r>
      <w:r w:rsidR="00DE6CD9" w:rsidRPr="00575992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4F9B06DE" w:rsidR="00714E3D" w:rsidRPr="00A41431" w:rsidRDefault="00C81ECF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ul. Wspólna 2/4, 00-926 Warszawa.</w:t>
      </w:r>
    </w:p>
    <w:p w14:paraId="620A4546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0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3CC5F5EA" w14:textId="46AF253B" w:rsidR="00F86C6D" w:rsidRDefault="007C47F9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A41431">
        <w:rPr>
          <w:rFonts w:ascii="Lato" w:hAnsi="Lato" w:cs="Calibri"/>
        </w:rPr>
        <w:t xml:space="preserve">Umowy </w:t>
      </w:r>
      <w:r w:rsidRPr="00A41431">
        <w:rPr>
          <w:rFonts w:ascii="Lato" w:hAnsi="Lato" w:cs="Calibri"/>
        </w:rPr>
        <w:t>z dnia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00907223" w14:textId="77777777" w:rsidR="00575992" w:rsidRPr="00A41431" w:rsidRDefault="00575992" w:rsidP="00D83F6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</w:p>
    <w:p w14:paraId="1177F0F2" w14:textId="101C4799" w:rsidR="00F86C6D" w:rsidRPr="00A41431" w:rsidRDefault="00F86C6D" w:rsidP="00004472">
      <w:pPr>
        <w:pStyle w:val="Akapitzlist"/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lastRenderedPageBreak/>
        <w:t xml:space="preserve">Podstawa prawna przetwarzania  </w:t>
      </w:r>
    </w:p>
    <w:p w14:paraId="41632CB6" w14:textId="20198197" w:rsidR="00C81ECF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 xml:space="preserve">(Dz. U. z 2021 r. poz. 1057, z późn. zm.)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5E658E30" w:rsidR="00F86C6D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oraz ustawy </w:t>
      </w:r>
      <w:r w:rsidR="00C81ECF" w:rsidRPr="00A41431">
        <w:rPr>
          <w:rFonts w:ascii="Lato" w:hAnsi="Lato"/>
        </w:rPr>
        <w:t xml:space="preserve">z dnia 14 lipca 1983 r. o narodowym zasobie archiwalnym i archiwach 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3C3C6E8A" w14:textId="5D43CD1E" w:rsidR="00F86C6D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/>
        </w:rPr>
      </w:pPr>
      <w:r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będzie przetwarzał</w:t>
      </w:r>
      <w:r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dane </w:t>
      </w:r>
      <w:r w:rsidR="00EB6057" w:rsidRPr="00A41431">
        <w:rPr>
          <w:rFonts w:ascii="Lato" w:hAnsi="Lato" w:cs="Calibri"/>
        </w:rPr>
        <w:t xml:space="preserve">osobowe przez okres realizacji </w:t>
      </w:r>
      <w:r w:rsidR="0085713D" w:rsidRPr="00A41431">
        <w:rPr>
          <w:rFonts w:ascii="Lato" w:hAnsi="Lato" w:cs="Calibri"/>
        </w:rPr>
        <w:t>Umowy</w:t>
      </w:r>
      <w:r w:rsidR="00152D1D" w:rsidRPr="00A41431">
        <w:rPr>
          <w:rFonts w:ascii="Lato" w:hAnsi="Lato" w:cs="Calibri"/>
        </w:rPr>
        <w:t>, oraz</w:t>
      </w:r>
      <w:r w:rsidR="00ED5327" w:rsidRPr="00A41431">
        <w:rPr>
          <w:rFonts w:ascii="Lato" w:hAnsi="Lato" w:cs="Calibri"/>
        </w:rPr>
        <w:t xml:space="preserve"> 3 lub 5 lat </w:t>
      </w:r>
      <w:r w:rsidR="00152D1D" w:rsidRPr="00A41431">
        <w:rPr>
          <w:rFonts w:ascii="Lato" w:hAnsi="Lato" w:cs="Calibri"/>
        </w:rPr>
        <w:t xml:space="preserve">po realizacji </w:t>
      </w:r>
      <w:r w:rsidR="0085713D" w:rsidRPr="00A41431">
        <w:rPr>
          <w:rFonts w:ascii="Lato" w:hAnsi="Lato" w:cs="Calibri"/>
        </w:rPr>
        <w:t xml:space="preserve">Umowy </w:t>
      </w:r>
      <w:r w:rsidR="00152D1D" w:rsidRPr="00A41431">
        <w:rPr>
          <w:rFonts w:ascii="Lato" w:hAnsi="Lato" w:cs="Calibri"/>
        </w:rPr>
        <w:t xml:space="preserve">zgodnie z art. 132 </w:t>
      </w:r>
      <w:r w:rsidR="008D3DA9" w:rsidRPr="00A41431">
        <w:rPr>
          <w:rFonts w:ascii="Lato" w:hAnsi="Lato" w:cs="Calibri"/>
        </w:rPr>
        <w:t xml:space="preserve">Rozporządzenia Parlamentu Europejskiego i Rady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>) nr 966/2012</w:t>
      </w:r>
      <w:r w:rsidR="00A73EC7" w:rsidRPr="00A41431">
        <w:rPr>
          <w:rFonts w:ascii="Lato" w:hAnsi="Lato" w:cs="Calibri"/>
        </w:rPr>
        <w:t xml:space="preserve"> (Dz. U. UE. L. 2018. 193. 1. z późn. zm.)</w:t>
      </w:r>
      <w:r w:rsidR="008D3DA9" w:rsidRPr="00A41431">
        <w:rPr>
          <w:rFonts w:ascii="Lato" w:hAnsi="Lato" w:cs="Calibri"/>
        </w:rPr>
        <w:t>.</w:t>
      </w:r>
      <w:r w:rsidR="00152D1D" w:rsidRPr="00A41431">
        <w:rPr>
          <w:rFonts w:ascii="Lato" w:hAnsi="Lato" w:cs="Calibri"/>
        </w:rPr>
        <w:t xml:space="preserve">, przepisami ustawy </w:t>
      </w:r>
      <w:r w:rsidR="00152D1D" w:rsidRPr="00A41431">
        <w:rPr>
          <w:rFonts w:ascii="Lato" w:hAnsi="Lato"/>
        </w:rPr>
        <w:t>z dnia 17 lutego 2005 r. o informatyzacji działalności podmiotów realizujących zadania publiczne</w:t>
      </w:r>
      <w:r w:rsidR="00A73EC7" w:rsidRPr="00A41431">
        <w:rPr>
          <w:rFonts w:ascii="Lato" w:hAnsi="Lato"/>
        </w:rPr>
        <w:t xml:space="preserve"> (Dz. U. z 2023 r. poz. 57</w:t>
      </w:r>
      <w:r w:rsidR="00152D1D" w:rsidRPr="00A41431">
        <w:rPr>
          <w:rFonts w:ascii="Lato" w:hAnsi="Lato" w:cs="Calibri"/>
        </w:rPr>
        <w:t xml:space="preserve"> </w:t>
      </w:r>
      <w:r w:rsidR="00A73EC7" w:rsidRPr="00A41431">
        <w:rPr>
          <w:rFonts w:ascii="Lato" w:hAnsi="Lato" w:cs="Calibri"/>
        </w:rPr>
        <w:t xml:space="preserve">z późn. zm.) </w:t>
      </w:r>
      <w:r w:rsidR="00152D1D" w:rsidRPr="00A41431">
        <w:rPr>
          <w:rFonts w:ascii="Lato" w:hAnsi="Lato" w:cs="Calibri"/>
        </w:rPr>
        <w:t xml:space="preserve">oraz ustawy </w:t>
      </w:r>
      <w:r w:rsidR="00152D1D" w:rsidRPr="00A41431">
        <w:rPr>
          <w:rFonts w:ascii="Lato" w:hAnsi="Lato"/>
        </w:rPr>
        <w:t>z dnia 14 lipca 1983 r. o narodowym zasobie archiwalnym i archiwach</w:t>
      </w:r>
      <w:r w:rsidR="00A73EC7" w:rsidRPr="00A41431">
        <w:rPr>
          <w:rFonts w:ascii="Lato" w:hAnsi="Lato"/>
        </w:rPr>
        <w:t xml:space="preserve"> (U. z 2020 r. poz. 164 z późn. zm.)</w:t>
      </w:r>
      <w:r w:rsidR="00152D1D" w:rsidRPr="00A41431">
        <w:rPr>
          <w:rFonts w:ascii="Lato" w:hAnsi="Lato"/>
        </w:rPr>
        <w:t>.</w:t>
      </w:r>
    </w:p>
    <w:p w14:paraId="75696AF0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311595E9" w14:textId="31420F41" w:rsidR="000931F2" w:rsidRPr="00D83F6E" w:rsidRDefault="000931F2" w:rsidP="006B3761">
      <w:pPr>
        <w:pStyle w:val="Akapitzlist"/>
        <w:numPr>
          <w:ilvl w:val="0"/>
          <w:numId w:val="59"/>
        </w:numPr>
        <w:ind w:left="1037" w:hanging="357"/>
        <w:rPr>
          <w:rFonts w:ascii="Lato" w:hAnsi="Lato" w:cs="Calibri"/>
        </w:rPr>
      </w:pPr>
      <w:r w:rsidRPr="000931F2">
        <w:rPr>
          <w:rFonts w:ascii="Lato" w:hAnsi="Lato" w:cs="Calibri"/>
        </w:rPr>
        <w:t xml:space="preserve">w zakresie dotyczącym osób wskazanych w pkt II </w:t>
      </w:r>
      <w:proofErr w:type="spellStart"/>
      <w:r w:rsidRPr="000931F2">
        <w:rPr>
          <w:rFonts w:ascii="Lato" w:hAnsi="Lato" w:cs="Calibri"/>
        </w:rPr>
        <w:t>ppkt</w:t>
      </w:r>
      <w:proofErr w:type="spellEnd"/>
      <w:r w:rsidRPr="000931F2">
        <w:rPr>
          <w:rFonts w:ascii="Lato" w:hAnsi="Lato" w:cs="Calibri"/>
        </w:rPr>
        <w:t xml:space="preserve"> 4:</w:t>
      </w:r>
    </w:p>
    <w:p w14:paraId="3A07D4B4" w14:textId="77777777" w:rsidR="00F66A56" w:rsidRPr="00A41431" w:rsidRDefault="00F66A56" w:rsidP="006B3761">
      <w:pPr>
        <w:pStyle w:val="Akapitzlist"/>
        <w:numPr>
          <w:ilvl w:val="0"/>
          <w:numId w:val="58"/>
        </w:numPr>
        <w:spacing w:before="120" w:after="120"/>
        <w:ind w:left="132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65CB2276" w14:textId="0B0874CD" w:rsidR="00F66A56" w:rsidRPr="00A41431" w:rsidRDefault="00F66A56" w:rsidP="006B3761">
      <w:pPr>
        <w:pStyle w:val="Akapitzlist"/>
        <w:numPr>
          <w:ilvl w:val="0"/>
          <w:numId w:val="58"/>
        </w:numPr>
        <w:spacing w:before="120" w:after="120"/>
        <w:ind w:left="132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77777777" w:rsidR="00F66A56" w:rsidRPr="00A41431" w:rsidRDefault="00F66A56" w:rsidP="006B3761">
      <w:pPr>
        <w:pStyle w:val="Akapitzlist"/>
        <w:numPr>
          <w:ilvl w:val="0"/>
          <w:numId w:val="58"/>
        </w:numPr>
        <w:spacing w:before="120" w:after="120"/>
        <w:ind w:left="132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F1D6701" w14:textId="438A6EDF" w:rsidR="00F66A56" w:rsidRPr="00A41431" w:rsidRDefault="00F66A56" w:rsidP="006B3761">
      <w:pPr>
        <w:pStyle w:val="Akapitzlist"/>
        <w:numPr>
          <w:ilvl w:val="0"/>
          <w:numId w:val="58"/>
        </w:numPr>
        <w:spacing w:before="120" w:after="120"/>
        <w:ind w:left="132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62AA5F6" w14:textId="2A7641EC" w:rsidR="00F86C6D" w:rsidRDefault="00F66A56" w:rsidP="006B3761">
      <w:pPr>
        <w:pStyle w:val="Akapitzlist"/>
        <w:numPr>
          <w:ilvl w:val="0"/>
          <w:numId w:val="58"/>
        </w:numPr>
        <w:spacing w:before="120" w:after="120"/>
        <w:ind w:left="132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trzech pierwszych lat studiów.</w:t>
      </w:r>
    </w:p>
    <w:p w14:paraId="6DA3E519" w14:textId="3B745653" w:rsidR="000931F2" w:rsidRDefault="000931F2" w:rsidP="006B3761">
      <w:pPr>
        <w:spacing w:before="120" w:after="120"/>
        <w:ind w:left="737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 xml:space="preserve">2) </w:t>
      </w:r>
      <w:r w:rsidR="006B3761">
        <w:rPr>
          <w:rFonts w:ascii="Lato" w:hAnsi="Lato" w:cs="Calibri"/>
        </w:rPr>
        <w:t xml:space="preserve">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7E33871D" w14:textId="5A67F842" w:rsidR="000931F2" w:rsidRDefault="000931F2" w:rsidP="006B3761">
      <w:pPr>
        <w:spacing w:before="120" w:after="120"/>
        <w:ind w:left="28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a) </w:t>
      </w:r>
      <w:r w:rsidR="006B3761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0E9D1110" w14:textId="61ABE40D" w:rsidR="000931F2" w:rsidRPr="00D83F6E" w:rsidRDefault="000931F2" w:rsidP="006B3761">
      <w:pPr>
        <w:spacing w:before="120" w:after="120"/>
        <w:ind w:left="28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b) </w:t>
      </w:r>
      <w:r w:rsidR="006B3761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</w:t>
      </w:r>
      <w:r w:rsidR="002575FE">
        <w:rPr>
          <w:rFonts w:ascii="Lato" w:hAnsi="Lato" w:cs="Calibri"/>
        </w:rPr>
        <w:t>ESEL</w:t>
      </w:r>
      <w:r>
        <w:rPr>
          <w:rFonts w:ascii="Lato" w:hAnsi="Lato" w:cs="Calibri"/>
        </w:rPr>
        <w:t>.</w:t>
      </w:r>
    </w:p>
    <w:p w14:paraId="6D2DA641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4B7BFA7D" w:rsidR="00F86C6D" w:rsidRPr="00A41431" w:rsidRDefault="00F86C6D" w:rsidP="00C9721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C9721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C9721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C97210">
      <w:pPr>
        <w:numPr>
          <w:ilvl w:val="0"/>
          <w:numId w:val="5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C9721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C9721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C9721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6CD46710" w:rsidR="00F86C6D" w:rsidRDefault="00F86C6D" w:rsidP="00C97210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</w:p>
    <w:p w14:paraId="3A5CB177" w14:textId="5BCDB4A9" w:rsidR="00D44CE8" w:rsidRPr="00DB62B9" w:rsidRDefault="00F86C6D" w:rsidP="00F86C6D">
      <w:pPr>
        <w:numPr>
          <w:ilvl w:val="0"/>
          <w:numId w:val="54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DB62B9">
        <w:rPr>
          <w:rFonts w:ascii="Lato" w:hAnsi="Lato" w:cs="Calibri"/>
        </w:rPr>
        <w:t>prawo wniesienia skargi do Prezesa Urzędu Ochrony Danych Osobowych</w:t>
      </w:r>
      <w:r w:rsidR="00FF020F" w:rsidRPr="00DB62B9">
        <w:rPr>
          <w:rFonts w:ascii="Lato" w:hAnsi="Lato" w:cs="Calibri"/>
        </w:rPr>
        <w:t xml:space="preserve"> – art. 77 RODO.</w:t>
      </w:r>
    </w:p>
    <w:p w14:paraId="1684A6BE" w14:textId="77777777" w:rsidR="00034F0B" w:rsidRPr="00A41431" w:rsidRDefault="00034F0B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004472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D44CE8">
      <w:pPr>
        <w:numPr>
          <w:ilvl w:val="0"/>
          <w:numId w:val="17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5048FA1A" w14:textId="4BC5752A" w:rsidR="00E170DE" w:rsidRPr="00E21294" w:rsidRDefault="00BD57CB" w:rsidP="00E21294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5" w:name="mip63676155"/>
      <w:bookmarkEnd w:id="5"/>
    </w:p>
    <w:p w14:paraId="4102DD14" w14:textId="77777777" w:rsidR="009A4EFB" w:rsidRPr="00A41431" w:rsidRDefault="009A4EFB" w:rsidP="00E170D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</w:p>
    <w:p w14:paraId="5926156B" w14:textId="323E38AF" w:rsidR="00F177CD" w:rsidRPr="00A41431" w:rsidRDefault="00F177CD" w:rsidP="00575992">
      <w:pPr>
        <w:pStyle w:val="Akapitzlist"/>
        <w:tabs>
          <w:tab w:val="left" w:pos="284"/>
        </w:tabs>
        <w:spacing w:before="120" w:after="120" w:line="240" w:lineRule="auto"/>
        <w:ind w:left="1004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Informacje dotyczące przetwarzania danych osobowych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>przez Instytucję Odpowiedzialną za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 xml:space="preserve">realizację </w:t>
      </w:r>
      <w:r w:rsidR="00F66A56" w:rsidRPr="00A41431">
        <w:rPr>
          <w:rFonts w:ascii="Lato" w:hAnsi="Lato" w:cs="Calibri"/>
          <w:b/>
          <w:u w:val="single"/>
        </w:rPr>
        <w:t>przedsięwzięcia</w:t>
      </w:r>
      <w:r w:rsidR="00D44CE8" w:rsidRPr="00A4143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F177CD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360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5B8BBC35" w14:textId="6577821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Inspektor Ochrony Danych</w:t>
      </w:r>
    </w:p>
    <w:p w14:paraId="560947FA" w14:textId="2AF0DCEA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>Administrator powołał Inspektora Danych Osobowych, z którym można kontaktować się w sprawach dotyczących ochrony danych osobowych pod adresem siedziby Instytucji Koordynującej, oraz na adres skrzynki elektronicznej iod@mz.gov.pl.</w:t>
      </w:r>
    </w:p>
    <w:p w14:paraId="3D1B20E8" w14:textId="3663B8D3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54CA2B03" w14:textId="41D75F34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Umowy z dnia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3332C9B1" w14:textId="77777777" w:rsidR="00727E2F" w:rsidRDefault="00727E2F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</w:p>
    <w:p w14:paraId="7469FB59" w14:textId="77777777" w:rsidR="00727E2F" w:rsidRPr="00A41431" w:rsidRDefault="00727E2F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</w:p>
    <w:p w14:paraId="6AE0FDE9" w14:textId="67B96434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 xml:space="preserve">Podstawa prawna przetwarzania  </w:t>
      </w:r>
    </w:p>
    <w:p w14:paraId="5479BC18" w14:textId="53AB9F55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 xml:space="preserve">(Dz. U. z 2021 r. poz. 1057, z późn. zm.)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68FE7274" w:rsidR="00DA334B" w:rsidRPr="00A41431" w:rsidRDefault="00DA334B" w:rsidP="00356D4D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 </w:t>
      </w:r>
      <w:r w:rsidR="00F177CD" w:rsidRPr="00A41431">
        <w:rPr>
          <w:rFonts w:ascii="Lato" w:hAnsi="Lato"/>
        </w:rPr>
        <w:t>z dnia 17 lutego 2005 r. 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oraz ustawy </w:t>
      </w:r>
      <w:r w:rsidR="00F177CD" w:rsidRPr="00A41431">
        <w:rPr>
          <w:rFonts w:ascii="Lato" w:hAnsi="Lato"/>
        </w:rPr>
        <w:t xml:space="preserve">z dnia 14 lipca 1983 r. o narodowym zasobie archiwalnym i archiwach 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2D14824B" w14:textId="1C13C97A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będzie przetwarzała dane osobowe przez okres realizacji Umowy, </w:t>
      </w:r>
      <w:r w:rsidR="00AA46D3" w:rsidRPr="00A41431">
        <w:rPr>
          <w:rFonts w:ascii="Lato" w:hAnsi="Lato" w:cs="Calibri"/>
        </w:rPr>
        <w:t>przez okres 5 lat od dnia 31 grudnia następującego po złożeniu rozliczenia ostatniej transzy zaliczkowej, w którym ujęto ostateczne wydatki dotyczące zakończonego Przedsięwzięcia.</w:t>
      </w:r>
    </w:p>
    <w:p w14:paraId="06D7464D" w14:textId="7664BFCE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0BB09D4A" w14:textId="1F3B5C48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03BB5930" w14:textId="77777777" w:rsidR="006B3761" w:rsidRPr="00D83F6E" w:rsidRDefault="006B3761" w:rsidP="006B3761">
      <w:pPr>
        <w:pStyle w:val="Akapitzlist"/>
        <w:numPr>
          <w:ilvl w:val="0"/>
          <w:numId w:val="63"/>
        </w:numPr>
        <w:ind w:left="1094" w:hanging="357"/>
        <w:rPr>
          <w:rFonts w:ascii="Lato" w:hAnsi="Lato" w:cs="Calibri"/>
        </w:rPr>
      </w:pPr>
      <w:r w:rsidRPr="000931F2">
        <w:rPr>
          <w:rFonts w:ascii="Lato" w:hAnsi="Lato" w:cs="Calibri"/>
        </w:rPr>
        <w:t xml:space="preserve">w zakresie dotyczącym osób wskazanych w pkt II </w:t>
      </w:r>
      <w:proofErr w:type="spellStart"/>
      <w:r w:rsidRPr="000931F2">
        <w:rPr>
          <w:rFonts w:ascii="Lato" w:hAnsi="Lato" w:cs="Calibri"/>
        </w:rPr>
        <w:t>ppkt</w:t>
      </w:r>
      <w:proofErr w:type="spellEnd"/>
      <w:r w:rsidRPr="000931F2">
        <w:rPr>
          <w:rFonts w:ascii="Lato" w:hAnsi="Lato" w:cs="Calibri"/>
        </w:rPr>
        <w:t xml:space="preserve"> 4:</w:t>
      </w:r>
    </w:p>
    <w:p w14:paraId="455925C2" w14:textId="77777777" w:rsidR="006B3761" w:rsidRPr="00A41431" w:rsidRDefault="006B3761" w:rsidP="006B3761">
      <w:pPr>
        <w:pStyle w:val="Akapitzlist"/>
        <w:numPr>
          <w:ilvl w:val="0"/>
          <w:numId w:val="64"/>
        </w:numPr>
        <w:spacing w:before="120" w:after="120"/>
        <w:ind w:left="1361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080A5A79" w14:textId="77777777" w:rsidR="006B3761" w:rsidRPr="00A41431" w:rsidRDefault="006B3761" w:rsidP="006B3761">
      <w:pPr>
        <w:pStyle w:val="Akapitzlist"/>
        <w:numPr>
          <w:ilvl w:val="0"/>
          <w:numId w:val="64"/>
        </w:numPr>
        <w:spacing w:before="120" w:after="120"/>
        <w:ind w:left="136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03D8304" w14:textId="77777777" w:rsidR="006B3761" w:rsidRPr="00A41431" w:rsidRDefault="006B3761" w:rsidP="006B3761">
      <w:pPr>
        <w:pStyle w:val="Akapitzlist"/>
        <w:numPr>
          <w:ilvl w:val="0"/>
          <w:numId w:val="64"/>
        </w:numPr>
        <w:spacing w:before="120" w:after="120"/>
        <w:ind w:left="136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2D7E6A1" w14:textId="77777777" w:rsidR="006B3761" w:rsidRPr="00A41431" w:rsidRDefault="006B3761" w:rsidP="006B3761">
      <w:pPr>
        <w:pStyle w:val="Akapitzlist"/>
        <w:numPr>
          <w:ilvl w:val="0"/>
          <w:numId w:val="64"/>
        </w:numPr>
        <w:spacing w:before="120" w:after="120"/>
        <w:ind w:left="136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FB76E7A" w14:textId="77777777" w:rsidR="006B3761" w:rsidRDefault="006B3761" w:rsidP="006B3761">
      <w:pPr>
        <w:pStyle w:val="Akapitzlist"/>
        <w:numPr>
          <w:ilvl w:val="0"/>
          <w:numId w:val="64"/>
        </w:numPr>
        <w:spacing w:before="120" w:after="120"/>
        <w:ind w:left="136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 ukończenia trzech pierwszych lat studiów.</w:t>
      </w:r>
    </w:p>
    <w:p w14:paraId="4B161CCE" w14:textId="77777777" w:rsidR="006B3761" w:rsidRDefault="006B3761" w:rsidP="006B3761">
      <w:pPr>
        <w:spacing w:before="120" w:after="120"/>
        <w:ind w:left="737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 xml:space="preserve">2) </w:t>
      </w:r>
      <w:r>
        <w:rPr>
          <w:rFonts w:ascii="Lato" w:hAnsi="Lato" w:cs="Calibri"/>
        </w:rPr>
        <w:t xml:space="preserve">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2A5BE68D" w14:textId="53BFEAE3" w:rsidR="006B3761" w:rsidRDefault="006B3761" w:rsidP="00545F74">
      <w:pPr>
        <w:spacing w:before="120" w:after="120"/>
        <w:ind w:left="340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a)    Imię, nazwisko;</w:t>
      </w:r>
    </w:p>
    <w:p w14:paraId="2ECEE2F4" w14:textId="77FF7C72" w:rsidR="006B3761" w:rsidRDefault="006B3761" w:rsidP="00545F74">
      <w:pPr>
        <w:spacing w:before="120" w:after="120"/>
        <w:ind w:left="340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>b)    PESEL.</w:t>
      </w:r>
    </w:p>
    <w:p w14:paraId="5B043686" w14:textId="781E4520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F177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7FAB23EF" w:rsidR="00F177CD" w:rsidRPr="00A41431" w:rsidRDefault="00F177CD" w:rsidP="00C9721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C9721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C9721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Unii Europejskiej (na podstawie przepisów prawa),</w:t>
      </w:r>
    </w:p>
    <w:p w14:paraId="5F195DF9" w14:textId="1BF644BB" w:rsidR="00F177CD" w:rsidRPr="00D83F6E" w:rsidRDefault="00F177CD" w:rsidP="00C97210">
      <w:pPr>
        <w:numPr>
          <w:ilvl w:val="0"/>
          <w:numId w:val="5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42B405D8" w14:textId="77777777" w:rsidR="006B3761" w:rsidRPr="00A41431" w:rsidRDefault="006B3761" w:rsidP="00D83F6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6B370FD7" w14:textId="7CFA6465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lastRenderedPageBreak/>
        <w:t>Prawa osób, których dane dotyczą</w:t>
      </w:r>
    </w:p>
    <w:p w14:paraId="3A67AB02" w14:textId="77777777" w:rsidR="00F177CD" w:rsidRPr="00A41431" w:rsidRDefault="00F177CD" w:rsidP="00C9721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0E31BFC8" w:rsidR="00F177CD" w:rsidRPr="00A41431" w:rsidRDefault="00F177CD" w:rsidP="00C9721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 sprostowania danych osobowych – art. 16 RODO;</w:t>
      </w:r>
    </w:p>
    <w:p w14:paraId="5C8D9935" w14:textId="77777777" w:rsidR="00F177CD" w:rsidRPr="00A41431" w:rsidRDefault="00F177CD" w:rsidP="00C9721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C97210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0702F5F3" w14:textId="25258675" w:rsidR="007833C9" w:rsidRPr="007833C9" w:rsidRDefault="00F177CD" w:rsidP="007833C9">
      <w:pPr>
        <w:numPr>
          <w:ilvl w:val="0"/>
          <w:numId w:val="57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2AE0FEA8" w14:textId="65816438" w:rsidR="00F177CD" w:rsidRPr="00A41431" w:rsidRDefault="00D13D36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>(Nazwa Uczelni).</w:t>
      </w:r>
    </w:p>
    <w:p w14:paraId="149649CD" w14:textId="67A4D682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597D8ABF" w14:textId="22D6213F" w:rsidR="00C04F17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DA334B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AE960" w14:textId="77777777" w:rsidR="00B26F2A" w:rsidRDefault="00B26F2A" w:rsidP="00F86C6D">
      <w:pPr>
        <w:spacing w:after="0" w:line="240" w:lineRule="auto"/>
      </w:pPr>
      <w:r>
        <w:separator/>
      </w:r>
    </w:p>
  </w:endnote>
  <w:endnote w:type="continuationSeparator" w:id="0">
    <w:p w14:paraId="12AA340F" w14:textId="77777777" w:rsidR="00B26F2A" w:rsidRDefault="00B26F2A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CB2C7" w14:textId="77777777" w:rsidR="00B26F2A" w:rsidRDefault="00B26F2A" w:rsidP="00F86C6D">
      <w:pPr>
        <w:spacing w:after="0" w:line="240" w:lineRule="auto"/>
      </w:pPr>
      <w:r>
        <w:separator/>
      </w:r>
    </w:p>
  </w:footnote>
  <w:footnote w:type="continuationSeparator" w:id="0">
    <w:p w14:paraId="1D333BDF" w14:textId="77777777" w:rsidR="00B26F2A" w:rsidRDefault="00B26F2A" w:rsidP="00F86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E629F"/>
    <w:multiLevelType w:val="hybridMultilevel"/>
    <w:tmpl w:val="1BDE5576"/>
    <w:lvl w:ilvl="0" w:tplc="C08661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510E0"/>
    <w:multiLevelType w:val="hybridMultilevel"/>
    <w:tmpl w:val="8DC2AF40"/>
    <w:lvl w:ilvl="0" w:tplc="04150017">
      <w:start w:val="1"/>
      <w:numFmt w:val="lowerLetter"/>
      <w:lvlText w:val="%1)"/>
      <w:lvlJc w:val="left"/>
      <w:pPr>
        <w:ind w:left="141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9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0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4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42B53"/>
    <w:multiLevelType w:val="hybridMultilevel"/>
    <w:tmpl w:val="1F4CF89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6701B79"/>
    <w:multiLevelType w:val="hybridMultilevel"/>
    <w:tmpl w:val="9A3A397E"/>
    <w:lvl w:ilvl="0" w:tplc="7A048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8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F20320"/>
    <w:multiLevelType w:val="hybridMultilevel"/>
    <w:tmpl w:val="F2D2EA7A"/>
    <w:lvl w:ilvl="0" w:tplc="0966F866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A634ADB"/>
    <w:multiLevelType w:val="hybridMultilevel"/>
    <w:tmpl w:val="9A3A397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8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E669D8"/>
    <w:multiLevelType w:val="hybridMultilevel"/>
    <w:tmpl w:val="1F4CF892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2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4"/>
  </w:num>
  <w:num w:numId="2" w16cid:durableId="11810681">
    <w:abstractNumId w:val="20"/>
  </w:num>
  <w:num w:numId="3" w16cid:durableId="1229266169">
    <w:abstractNumId w:val="63"/>
  </w:num>
  <w:num w:numId="4" w16cid:durableId="1648975001">
    <w:abstractNumId w:val="1"/>
  </w:num>
  <w:num w:numId="5" w16cid:durableId="968360895">
    <w:abstractNumId w:val="54"/>
  </w:num>
  <w:num w:numId="6" w16cid:durableId="625088837">
    <w:abstractNumId w:val="48"/>
  </w:num>
  <w:num w:numId="7" w16cid:durableId="1957364595">
    <w:abstractNumId w:val="21"/>
  </w:num>
  <w:num w:numId="8" w16cid:durableId="1082602883">
    <w:abstractNumId w:val="13"/>
  </w:num>
  <w:num w:numId="9" w16cid:durableId="1052195420">
    <w:abstractNumId w:val="3"/>
  </w:num>
  <w:num w:numId="10" w16cid:durableId="609749232">
    <w:abstractNumId w:val="34"/>
  </w:num>
  <w:num w:numId="11" w16cid:durableId="1049376101">
    <w:abstractNumId w:val="5"/>
  </w:num>
  <w:num w:numId="12" w16cid:durableId="495345094">
    <w:abstractNumId w:val="16"/>
  </w:num>
  <w:num w:numId="13" w16cid:durableId="1785226045">
    <w:abstractNumId w:val="50"/>
  </w:num>
  <w:num w:numId="14" w16cid:durableId="1123117052">
    <w:abstractNumId w:val="62"/>
  </w:num>
  <w:num w:numId="15" w16cid:durableId="170216668">
    <w:abstractNumId w:val="17"/>
  </w:num>
  <w:num w:numId="16" w16cid:durableId="1978946730">
    <w:abstractNumId w:val="6"/>
  </w:num>
  <w:num w:numId="17" w16cid:durableId="659652192">
    <w:abstractNumId w:val="55"/>
  </w:num>
  <w:num w:numId="18" w16cid:durableId="1216307654">
    <w:abstractNumId w:val="26"/>
  </w:num>
  <w:num w:numId="19" w16cid:durableId="72168730">
    <w:abstractNumId w:val="33"/>
  </w:num>
  <w:num w:numId="20" w16cid:durableId="1578127007">
    <w:abstractNumId w:val="53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4"/>
  </w:num>
  <w:num w:numId="24" w16cid:durableId="1469662560">
    <w:abstractNumId w:val="15"/>
  </w:num>
  <w:num w:numId="25" w16cid:durableId="1688216630">
    <w:abstractNumId w:val="35"/>
  </w:num>
  <w:num w:numId="26" w16cid:durableId="828719042">
    <w:abstractNumId w:val="36"/>
  </w:num>
  <w:num w:numId="27" w16cid:durableId="705981018">
    <w:abstractNumId w:val="56"/>
  </w:num>
  <w:num w:numId="28" w16cid:durableId="358317836">
    <w:abstractNumId w:val="38"/>
  </w:num>
  <w:num w:numId="29" w16cid:durableId="129327923">
    <w:abstractNumId w:val="52"/>
  </w:num>
  <w:num w:numId="30" w16cid:durableId="1996566389">
    <w:abstractNumId w:val="22"/>
  </w:num>
  <w:num w:numId="31" w16cid:durableId="339704923">
    <w:abstractNumId w:val="41"/>
  </w:num>
  <w:num w:numId="32" w16cid:durableId="79569669">
    <w:abstractNumId w:val="49"/>
  </w:num>
  <w:num w:numId="33" w16cid:durableId="66920217">
    <w:abstractNumId w:val="45"/>
  </w:num>
  <w:num w:numId="34" w16cid:durableId="1726174870">
    <w:abstractNumId w:val="60"/>
  </w:num>
  <w:num w:numId="35" w16cid:durableId="2034839177">
    <w:abstractNumId w:val="57"/>
  </w:num>
  <w:num w:numId="36" w16cid:durableId="719666721">
    <w:abstractNumId w:val="47"/>
  </w:num>
  <w:num w:numId="37" w16cid:durableId="564417441">
    <w:abstractNumId w:val="44"/>
  </w:num>
  <w:num w:numId="38" w16cid:durableId="135147650">
    <w:abstractNumId w:val="18"/>
  </w:num>
  <w:num w:numId="39" w16cid:durableId="1069770638">
    <w:abstractNumId w:val="19"/>
  </w:num>
  <w:num w:numId="40" w16cid:durableId="919407329">
    <w:abstractNumId w:val="10"/>
  </w:num>
  <w:num w:numId="41" w16cid:durableId="734744532">
    <w:abstractNumId w:val="37"/>
  </w:num>
  <w:num w:numId="42" w16cid:durableId="498618492">
    <w:abstractNumId w:val="7"/>
  </w:num>
  <w:num w:numId="43" w16cid:durableId="1922837340">
    <w:abstractNumId w:val="11"/>
  </w:num>
  <w:num w:numId="44" w16cid:durableId="2082822460">
    <w:abstractNumId w:val="59"/>
  </w:num>
  <w:num w:numId="45" w16cid:durableId="19479045">
    <w:abstractNumId w:val="27"/>
  </w:num>
  <w:num w:numId="46" w16cid:durableId="1852261375">
    <w:abstractNumId w:val="4"/>
  </w:num>
  <w:num w:numId="47" w16cid:durableId="1356268869">
    <w:abstractNumId w:val="25"/>
  </w:num>
  <w:num w:numId="48" w16cid:durableId="646470338">
    <w:abstractNumId w:val="28"/>
  </w:num>
  <w:num w:numId="49" w16cid:durableId="2008441006">
    <w:abstractNumId w:val="51"/>
  </w:num>
  <w:num w:numId="50" w16cid:durableId="2087191921">
    <w:abstractNumId w:val="32"/>
  </w:num>
  <w:num w:numId="51" w16cid:durableId="1122531591">
    <w:abstractNumId w:val="29"/>
  </w:num>
  <w:num w:numId="52" w16cid:durableId="1106467871">
    <w:abstractNumId w:val="31"/>
  </w:num>
  <w:num w:numId="53" w16cid:durableId="1923681241">
    <w:abstractNumId w:val="58"/>
  </w:num>
  <w:num w:numId="54" w16cid:durableId="1793939063">
    <w:abstractNumId w:val="46"/>
  </w:num>
  <w:num w:numId="55" w16cid:durableId="1261596407">
    <w:abstractNumId w:val="9"/>
  </w:num>
  <w:num w:numId="56" w16cid:durableId="1624190419">
    <w:abstractNumId w:val="12"/>
  </w:num>
  <w:num w:numId="57" w16cid:durableId="216745880">
    <w:abstractNumId w:val="43"/>
  </w:num>
  <w:num w:numId="58" w16cid:durableId="1361006267">
    <w:abstractNumId w:val="23"/>
  </w:num>
  <w:num w:numId="59" w16cid:durableId="1669745943">
    <w:abstractNumId w:val="30"/>
  </w:num>
  <w:num w:numId="60" w16cid:durableId="528184446">
    <w:abstractNumId w:val="8"/>
  </w:num>
  <w:num w:numId="61" w16cid:durableId="343090911">
    <w:abstractNumId w:val="39"/>
  </w:num>
  <w:num w:numId="62" w16cid:durableId="866790851">
    <w:abstractNumId w:val="0"/>
  </w:num>
  <w:num w:numId="63" w16cid:durableId="2005357335">
    <w:abstractNumId w:val="42"/>
  </w:num>
  <w:num w:numId="64" w16cid:durableId="157662146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331E9"/>
    <w:rsid w:val="00034F0B"/>
    <w:rsid w:val="00053BDC"/>
    <w:rsid w:val="00054AAE"/>
    <w:rsid w:val="00054B07"/>
    <w:rsid w:val="00061FD0"/>
    <w:rsid w:val="00063FCC"/>
    <w:rsid w:val="00064BEA"/>
    <w:rsid w:val="00066B31"/>
    <w:rsid w:val="000905A0"/>
    <w:rsid w:val="000931F2"/>
    <w:rsid w:val="000A0EA2"/>
    <w:rsid w:val="000A24AE"/>
    <w:rsid w:val="000A432E"/>
    <w:rsid w:val="000B0A7B"/>
    <w:rsid w:val="000B1585"/>
    <w:rsid w:val="000C2A94"/>
    <w:rsid w:val="000C72B2"/>
    <w:rsid w:val="000D7B30"/>
    <w:rsid w:val="000E3228"/>
    <w:rsid w:val="000E4571"/>
    <w:rsid w:val="000E465B"/>
    <w:rsid w:val="000E63C2"/>
    <w:rsid w:val="000F40E1"/>
    <w:rsid w:val="001004DD"/>
    <w:rsid w:val="001049EC"/>
    <w:rsid w:val="00104DDF"/>
    <w:rsid w:val="001052F8"/>
    <w:rsid w:val="00106E89"/>
    <w:rsid w:val="00122C8E"/>
    <w:rsid w:val="001257F9"/>
    <w:rsid w:val="001311AA"/>
    <w:rsid w:val="00132728"/>
    <w:rsid w:val="001347AE"/>
    <w:rsid w:val="00152D1D"/>
    <w:rsid w:val="0016353B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C6777"/>
    <w:rsid w:val="001E01C2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55A90"/>
    <w:rsid w:val="002575FE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3F9D"/>
    <w:rsid w:val="002D441E"/>
    <w:rsid w:val="002F2996"/>
    <w:rsid w:val="002F7FB8"/>
    <w:rsid w:val="00334955"/>
    <w:rsid w:val="003354DF"/>
    <w:rsid w:val="003437D6"/>
    <w:rsid w:val="00344E81"/>
    <w:rsid w:val="00345392"/>
    <w:rsid w:val="00354321"/>
    <w:rsid w:val="00356344"/>
    <w:rsid w:val="00356D4D"/>
    <w:rsid w:val="00356F69"/>
    <w:rsid w:val="00373538"/>
    <w:rsid w:val="00374FE2"/>
    <w:rsid w:val="003A0E00"/>
    <w:rsid w:val="003A52FB"/>
    <w:rsid w:val="003A7B28"/>
    <w:rsid w:val="003B3EFB"/>
    <w:rsid w:val="003D1340"/>
    <w:rsid w:val="003D6CD8"/>
    <w:rsid w:val="003E1272"/>
    <w:rsid w:val="003E1435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8C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A239F"/>
    <w:rsid w:val="004A6505"/>
    <w:rsid w:val="004B007D"/>
    <w:rsid w:val="004B2E89"/>
    <w:rsid w:val="004C0D99"/>
    <w:rsid w:val="004C1396"/>
    <w:rsid w:val="004C3276"/>
    <w:rsid w:val="004C7740"/>
    <w:rsid w:val="004D69C6"/>
    <w:rsid w:val="004E7F25"/>
    <w:rsid w:val="004F64A7"/>
    <w:rsid w:val="00505526"/>
    <w:rsid w:val="0051229F"/>
    <w:rsid w:val="005138CB"/>
    <w:rsid w:val="00516EF7"/>
    <w:rsid w:val="00517FAA"/>
    <w:rsid w:val="005203EF"/>
    <w:rsid w:val="005343A3"/>
    <w:rsid w:val="0053462A"/>
    <w:rsid w:val="00545F74"/>
    <w:rsid w:val="0054673B"/>
    <w:rsid w:val="005478F8"/>
    <w:rsid w:val="00550B00"/>
    <w:rsid w:val="0055629E"/>
    <w:rsid w:val="005635CA"/>
    <w:rsid w:val="005645E6"/>
    <w:rsid w:val="00574D59"/>
    <w:rsid w:val="00575992"/>
    <w:rsid w:val="00575D9C"/>
    <w:rsid w:val="0058119B"/>
    <w:rsid w:val="00583739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0B3D"/>
    <w:rsid w:val="00697362"/>
    <w:rsid w:val="006A257B"/>
    <w:rsid w:val="006A421A"/>
    <w:rsid w:val="006B0DEE"/>
    <w:rsid w:val="006B3761"/>
    <w:rsid w:val="006C7A1C"/>
    <w:rsid w:val="006D2F03"/>
    <w:rsid w:val="006D629F"/>
    <w:rsid w:val="006E797B"/>
    <w:rsid w:val="006F2177"/>
    <w:rsid w:val="00700BDC"/>
    <w:rsid w:val="00703381"/>
    <w:rsid w:val="00714E3D"/>
    <w:rsid w:val="0072009E"/>
    <w:rsid w:val="00721158"/>
    <w:rsid w:val="00722655"/>
    <w:rsid w:val="007228B3"/>
    <w:rsid w:val="00726F31"/>
    <w:rsid w:val="007276AE"/>
    <w:rsid w:val="00727E2F"/>
    <w:rsid w:val="0073521E"/>
    <w:rsid w:val="007409F1"/>
    <w:rsid w:val="00755960"/>
    <w:rsid w:val="00761736"/>
    <w:rsid w:val="007618DE"/>
    <w:rsid w:val="007666D8"/>
    <w:rsid w:val="00773BEF"/>
    <w:rsid w:val="007833C9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D251E"/>
    <w:rsid w:val="007D6FF8"/>
    <w:rsid w:val="008027E8"/>
    <w:rsid w:val="00804E31"/>
    <w:rsid w:val="00805ED0"/>
    <w:rsid w:val="0081130C"/>
    <w:rsid w:val="008128AD"/>
    <w:rsid w:val="00817BEF"/>
    <w:rsid w:val="008258DE"/>
    <w:rsid w:val="00832EB6"/>
    <w:rsid w:val="008562D4"/>
    <w:rsid w:val="0085713D"/>
    <w:rsid w:val="00870FBE"/>
    <w:rsid w:val="008746EF"/>
    <w:rsid w:val="00882C7D"/>
    <w:rsid w:val="00884586"/>
    <w:rsid w:val="008912FE"/>
    <w:rsid w:val="00897D8B"/>
    <w:rsid w:val="008A600F"/>
    <w:rsid w:val="008B0385"/>
    <w:rsid w:val="008B3372"/>
    <w:rsid w:val="008B5271"/>
    <w:rsid w:val="008C5137"/>
    <w:rsid w:val="008C68DF"/>
    <w:rsid w:val="008D250C"/>
    <w:rsid w:val="008D3DA9"/>
    <w:rsid w:val="008E080F"/>
    <w:rsid w:val="008E1203"/>
    <w:rsid w:val="008E3166"/>
    <w:rsid w:val="008E5D62"/>
    <w:rsid w:val="008E6653"/>
    <w:rsid w:val="008F5B25"/>
    <w:rsid w:val="008F66E0"/>
    <w:rsid w:val="00910480"/>
    <w:rsid w:val="0091313C"/>
    <w:rsid w:val="00924FD2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D5"/>
    <w:rsid w:val="009D3E54"/>
    <w:rsid w:val="009F1A5C"/>
    <w:rsid w:val="00A0362C"/>
    <w:rsid w:val="00A14F91"/>
    <w:rsid w:val="00A223CA"/>
    <w:rsid w:val="00A23DBC"/>
    <w:rsid w:val="00A31650"/>
    <w:rsid w:val="00A41431"/>
    <w:rsid w:val="00A4604F"/>
    <w:rsid w:val="00A506CC"/>
    <w:rsid w:val="00A5201F"/>
    <w:rsid w:val="00A613F8"/>
    <w:rsid w:val="00A73D69"/>
    <w:rsid w:val="00A73EC7"/>
    <w:rsid w:val="00A74415"/>
    <w:rsid w:val="00A76367"/>
    <w:rsid w:val="00A778C4"/>
    <w:rsid w:val="00A80C8C"/>
    <w:rsid w:val="00A8547D"/>
    <w:rsid w:val="00A87A6F"/>
    <w:rsid w:val="00A87E99"/>
    <w:rsid w:val="00AA3562"/>
    <w:rsid w:val="00AA46D3"/>
    <w:rsid w:val="00AA4D61"/>
    <w:rsid w:val="00AA6629"/>
    <w:rsid w:val="00AB1B75"/>
    <w:rsid w:val="00AC4B69"/>
    <w:rsid w:val="00AD7741"/>
    <w:rsid w:val="00AD7FD2"/>
    <w:rsid w:val="00AE5030"/>
    <w:rsid w:val="00AF1764"/>
    <w:rsid w:val="00B03C14"/>
    <w:rsid w:val="00B174B4"/>
    <w:rsid w:val="00B26F2A"/>
    <w:rsid w:val="00B510AD"/>
    <w:rsid w:val="00B52382"/>
    <w:rsid w:val="00B54F5C"/>
    <w:rsid w:val="00B571A8"/>
    <w:rsid w:val="00B653DE"/>
    <w:rsid w:val="00B80D6D"/>
    <w:rsid w:val="00B841CE"/>
    <w:rsid w:val="00B85133"/>
    <w:rsid w:val="00B9000E"/>
    <w:rsid w:val="00B90D36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3A8C"/>
    <w:rsid w:val="00C25582"/>
    <w:rsid w:val="00C35293"/>
    <w:rsid w:val="00C62FB9"/>
    <w:rsid w:val="00C6525E"/>
    <w:rsid w:val="00C67A5B"/>
    <w:rsid w:val="00C72077"/>
    <w:rsid w:val="00C777EC"/>
    <w:rsid w:val="00C81ECF"/>
    <w:rsid w:val="00C84270"/>
    <w:rsid w:val="00C97210"/>
    <w:rsid w:val="00C97AF3"/>
    <w:rsid w:val="00CB27EB"/>
    <w:rsid w:val="00CC2B63"/>
    <w:rsid w:val="00CD5311"/>
    <w:rsid w:val="00CE034D"/>
    <w:rsid w:val="00CE0887"/>
    <w:rsid w:val="00CF6C23"/>
    <w:rsid w:val="00CF79A2"/>
    <w:rsid w:val="00D03292"/>
    <w:rsid w:val="00D03A7A"/>
    <w:rsid w:val="00D06E12"/>
    <w:rsid w:val="00D13D36"/>
    <w:rsid w:val="00D21714"/>
    <w:rsid w:val="00D26AF2"/>
    <w:rsid w:val="00D315DD"/>
    <w:rsid w:val="00D4134C"/>
    <w:rsid w:val="00D41837"/>
    <w:rsid w:val="00D41FB7"/>
    <w:rsid w:val="00D42E22"/>
    <w:rsid w:val="00D44CE8"/>
    <w:rsid w:val="00D56B93"/>
    <w:rsid w:val="00D57A18"/>
    <w:rsid w:val="00D65661"/>
    <w:rsid w:val="00D8158C"/>
    <w:rsid w:val="00D83F6E"/>
    <w:rsid w:val="00D86725"/>
    <w:rsid w:val="00D87E7B"/>
    <w:rsid w:val="00D9058D"/>
    <w:rsid w:val="00DA1999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294"/>
    <w:rsid w:val="00E21E62"/>
    <w:rsid w:val="00E3253B"/>
    <w:rsid w:val="00E42DDD"/>
    <w:rsid w:val="00E563C8"/>
    <w:rsid w:val="00E869C0"/>
    <w:rsid w:val="00E94AD6"/>
    <w:rsid w:val="00EA20AC"/>
    <w:rsid w:val="00EA5FF5"/>
    <w:rsid w:val="00EB6057"/>
    <w:rsid w:val="00EC6409"/>
    <w:rsid w:val="00ED2AD0"/>
    <w:rsid w:val="00ED5327"/>
    <w:rsid w:val="00F00DC3"/>
    <w:rsid w:val="00F07CA8"/>
    <w:rsid w:val="00F177CD"/>
    <w:rsid w:val="00F21BE8"/>
    <w:rsid w:val="00F229D8"/>
    <w:rsid w:val="00F30514"/>
    <w:rsid w:val="00F37836"/>
    <w:rsid w:val="00F51903"/>
    <w:rsid w:val="00F574EB"/>
    <w:rsid w:val="00F64B3A"/>
    <w:rsid w:val="00F66A56"/>
    <w:rsid w:val="00F830B6"/>
    <w:rsid w:val="00F86A52"/>
    <w:rsid w:val="00F86C6D"/>
    <w:rsid w:val="00F91F78"/>
    <w:rsid w:val="00F9400A"/>
    <w:rsid w:val="00F94D68"/>
    <w:rsid w:val="00FA4B94"/>
    <w:rsid w:val="00FB2D48"/>
    <w:rsid w:val="00FB4801"/>
    <w:rsid w:val="00FB66DA"/>
    <w:rsid w:val="00FD1E5F"/>
    <w:rsid w:val="00FD21E0"/>
    <w:rsid w:val="00FD496C"/>
    <w:rsid w:val="00FE08D0"/>
    <w:rsid w:val="00FF020F"/>
    <w:rsid w:val="00FF326C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F6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p-rkm@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2602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31</cp:revision>
  <dcterms:created xsi:type="dcterms:W3CDTF">2023-03-20T10:38:00Z</dcterms:created>
  <dcterms:modified xsi:type="dcterms:W3CDTF">2024-01-08T14:48:00Z</dcterms:modified>
</cp:coreProperties>
</file>